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90" w:lineRule="auto" w:before="69"/>
        <w:ind w:right="358"/>
        <w:rPr>
          <w:rFonts w:ascii="Times New Roman" w:hAnsi="Times New Roman"/>
        </w:rPr>
      </w:pPr>
      <w:r>
        <w:rPr/>
        <w:t>Report: Participation in the AVMA Convention and WVA Congress 2025 </w:t>
      </w:r>
      <w:r>
        <w:rPr>
          <w:rFonts w:ascii="Times New Roman" w:hAnsi="Times New Roman"/>
        </w:rPr>
        <w:t>through the</w:t>
      </w:r>
      <w:r>
        <w:rPr>
          <w:rFonts w:ascii="Times New Roman" w:hAnsi="Times New Roman"/>
          <w:spacing w:val="-9"/>
        </w:rPr>
        <w:t> </w:t>
      </w:r>
      <w:r>
        <w:rPr>
          <w:rFonts w:ascii="Times New Roman" w:hAnsi="Times New Roman"/>
        </w:rPr>
        <w:t>AVMA–AFSCAN Twinning project</w:t>
      </w:r>
    </w:p>
    <w:p>
      <w:pPr>
        <w:spacing w:before="12"/>
        <w:ind w:left="0" w:right="0" w:firstLine="0"/>
        <w:jc w:val="both"/>
        <w:rPr>
          <w:rFonts w:ascii="Calibri"/>
          <w:b/>
          <w:sz w:val="24"/>
        </w:rPr>
      </w:pPr>
      <w:r>
        <w:rPr>
          <w:rFonts w:ascii="Calibri"/>
          <w:b/>
          <w:sz w:val="24"/>
        </w:rPr>
        <w:t>By</w:t>
      </w:r>
      <w:r>
        <w:rPr>
          <w:rFonts w:ascii="Calibri"/>
          <w:b/>
          <w:spacing w:val="-12"/>
          <w:sz w:val="24"/>
        </w:rPr>
        <w:t> </w:t>
      </w:r>
      <w:r>
        <w:rPr>
          <w:rFonts w:ascii="Calibri"/>
          <w:b/>
          <w:sz w:val="24"/>
        </w:rPr>
        <w:t>Dr.</w:t>
      </w:r>
      <w:r>
        <w:rPr>
          <w:rFonts w:ascii="Calibri"/>
          <w:b/>
          <w:spacing w:val="-11"/>
          <w:sz w:val="24"/>
        </w:rPr>
        <w:t> </w:t>
      </w:r>
      <w:r>
        <w:rPr>
          <w:rFonts w:ascii="Calibri"/>
          <w:b/>
          <w:sz w:val="24"/>
        </w:rPr>
        <w:t>Samuel</w:t>
      </w:r>
      <w:r>
        <w:rPr>
          <w:rFonts w:ascii="Calibri"/>
          <w:b/>
          <w:spacing w:val="-12"/>
          <w:sz w:val="24"/>
        </w:rPr>
        <w:t> </w:t>
      </w:r>
      <w:r>
        <w:rPr>
          <w:rFonts w:ascii="Calibri"/>
          <w:b/>
          <w:sz w:val="24"/>
        </w:rPr>
        <w:t>Derso</w:t>
      </w:r>
      <w:r>
        <w:rPr>
          <w:rFonts w:ascii="Calibri"/>
          <w:b/>
          <w:spacing w:val="-11"/>
          <w:sz w:val="24"/>
        </w:rPr>
        <w:t> </w:t>
      </w:r>
      <w:r>
        <w:rPr>
          <w:rFonts w:ascii="Calibri"/>
          <w:b/>
          <w:sz w:val="24"/>
        </w:rPr>
        <w:t>Tezera</w:t>
      </w:r>
      <w:r>
        <w:rPr>
          <w:rFonts w:ascii="Calibri"/>
          <w:b/>
          <w:spacing w:val="-12"/>
          <w:sz w:val="24"/>
        </w:rPr>
        <w:t> </w:t>
      </w:r>
      <w:r>
        <w:rPr>
          <w:rFonts w:ascii="Calibri"/>
          <w:b/>
          <w:sz w:val="24"/>
        </w:rPr>
        <w:t>(Associate</w:t>
      </w:r>
      <w:r>
        <w:rPr>
          <w:rFonts w:ascii="Calibri"/>
          <w:b/>
          <w:spacing w:val="-11"/>
          <w:sz w:val="24"/>
        </w:rPr>
        <w:t> </w:t>
      </w:r>
      <w:r>
        <w:rPr>
          <w:rFonts w:ascii="Calibri"/>
          <w:b/>
          <w:spacing w:val="-2"/>
          <w:sz w:val="24"/>
        </w:rPr>
        <w:t>Professor)</w:t>
      </w:r>
    </w:p>
    <w:p>
      <w:pPr>
        <w:pStyle w:val="BodyText"/>
        <w:spacing w:line="261" w:lineRule="auto" w:before="162"/>
      </w:pPr>
      <w:r>
        <w:rPr/>
        <w:t>I am Dr. Samuel Derso Tezera from Ethiopia, serving as Ambassador of the African Small Companion Animal Network, a project of the ProSalus Foundation, President of the Ethiopian Society of Small Animal Veterinarians, and Associate Professor at the University of Gondar. I was privileged to attend the</w:t>
      </w:r>
      <w:r>
        <w:rPr>
          <w:spacing w:val="-10"/>
        </w:rPr>
        <w:t> </w:t>
      </w:r>
      <w:r>
        <w:rPr/>
        <w:t>American</w:t>
      </w:r>
      <w:r>
        <w:rPr>
          <w:spacing w:val="-3"/>
        </w:rPr>
        <w:t> </w:t>
      </w:r>
      <w:r>
        <w:rPr/>
        <w:t>Veterinary Medical</w:t>
      </w:r>
      <w:r>
        <w:rPr>
          <w:spacing w:val="-10"/>
        </w:rPr>
        <w:t> </w:t>
      </w:r>
      <w:r>
        <w:rPr/>
        <w:t>Association (AVMA) Convention and World Veterinary Association (WVA) Congress, held July 18–22, 2025, in Washington, D.C., through the AVMA–AFSCAN Twinning Program under the umbrella of the ProSalus </w:t>
      </w:r>
      <w:r>
        <w:rPr>
          <w:spacing w:val="-2"/>
        </w:rPr>
        <w:t>Foundation.</w:t>
      </w:r>
    </w:p>
    <w:p>
      <w:pPr>
        <w:pStyle w:val="BodyText"/>
        <w:spacing w:line="261" w:lineRule="auto" w:before="94"/>
      </w:pPr>
      <w:r>
        <w:rPr/>
        <w:t>This experience was eye-opening. It expanded my perspective on what can be achieved in the veterinary profession within the</w:t>
      </w:r>
      <w:r>
        <w:rPr>
          <w:spacing w:val="-4"/>
        </w:rPr>
        <w:t> </w:t>
      </w:r>
      <w:r>
        <w:rPr/>
        <w:t>African context and revealed new possibilities for collaboration with global organizations to improve the health of animals and humans, ultimately contributing</w:t>
      </w:r>
      <w:r>
        <w:rPr>
          <w:spacing w:val="40"/>
        </w:rPr>
        <w:t> </w:t>
      </w:r>
      <w:r>
        <w:rPr/>
        <w:t>to a healthier environment worldwide. The</w:t>
      </w:r>
      <w:r>
        <w:rPr>
          <w:spacing w:val="-7"/>
        </w:rPr>
        <w:t> </w:t>
      </w:r>
      <w:r>
        <w:rPr/>
        <w:t>AVMA</w:t>
      </w:r>
      <w:r>
        <w:rPr>
          <w:spacing w:val="-7"/>
        </w:rPr>
        <w:t> </w:t>
      </w:r>
      <w:r>
        <w:rPr/>
        <w:t>Convention’s Continuing Education program was exceptionally rich and informative, providing valuable insights that I can apply directly to small animal infectious disease management. It also deepened my understanding of effectively implementing the One Health approach to address zoonotic diseases like Rabies in Africa, with the goal of reducing their incidence among susceptible populations. Furthermore, it was a great opportunity to meet face to face with colleagues from US, participating at our</w:t>
      </w:r>
      <w:r>
        <w:rPr>
          <w:spacing w:val="-7"/>
        </w:rPr>
        <w:t> </w:t>
      </w:r>
      <w:r>
        <w:rPr/>
        <w:t>AVMA/AFSCAN Twining project, and to develop further plans for continuation of this valuable program</w:t>
      </w:r>
    </w:p>
    <w:p>
      <w:pPr>
        <w:pStyle w:val="BodyText"/>
        <w:spacing w:line="261" w:lineRule="auto" w:before="92"/>
      </w:pPr>
      <w:r>
        <w:rPr/>
        <w:t>From July 17–22, 2025, my experience at the</w:t>
      </w:r>
      <w:r>
        <w:rPr>
          <w:spacing w:val="-3"/>
        </w:rPr>
        <w:t> </w:t>
      </w:r>
      <w:r>
        <w:rPr/>
        <w:t>AVMA/WVA</w:t>
      </w:r>
      <w:r>
        <w:rPr>
          <w:spacing w:val="-3"/>
        </w:rPr>
        <w:t> </w:t>
      </w:r>
      <w:r>
        <w:rPr/>
        <w:t>Congress was both educational and inspiring. It began with the film </w:t>
      </w:r>
      <w:r>
        <w:rPr>
          <w:i/>
        </w:rPr>
        <w:t>Megan Leavey</w:t>
      </w:r>
      <w:r>
        <w:rPr/>
        <w:t>, which underscored the vital role of military working dogs and the deep human–animal bond. Over the following days, I attended diverse sessions, starting with Dr. Stacy L. Pritt’s discussion on the veterinarian’s role in animal welfare, which broadened my understanding that animal welfare is a complex concept involving not only animal health but also overall well-being.</w:t>
      </w:r>
      <w:r>
        <w:rPr>
          <w:spacing w:val="-9"/>
        </w:rPr>
        <w:t> </w:t>
      </w:r>
      <w:r>
        <w:rPr/>
        <w:t>Additionally, I gained insight into how animal welfare can serve as a meaningful career path for veterinarians. Dr. Tori S. Moore’s lecture on </w:t>
      </w:r>
      <w:r>
        <w:rPr>
          <w:i/>
        </w:rPr>
        <w:t>Brucella canis</w:t>
      </w:r>
      <w:r>
        <w:rPr>
          <w:i/>
          <w:spacing w:val="-2"/>
        </w:rPr>
        <w:t> </w:t>
      </w:r>
      <w:r>
        <w:rPr/>
        <w:t>emphasized</w:t>
      </w:r>
      <w:r>
        <w:rPr>
          <w:spacing w:val="-2"/>
        </w:rPr>
        <w:t> </w:t>
      </w:r>
      <w:r>
        <w:rPr/>
        <w:t>its</w:t>
      </w:r>
      <w:r>
        <w:rPr>
          <w:spacing w:val="-2"/>
        </w:rPr>
        <w:t> </w:t>
      </w:r>
      <w:r>
        <w:rPr/>
        <w:t>zoonotic</w:t>
      </w:r>
      <w:r>
        <w:rPr>
          <w:spacing w:val="-2"/>
        </w:rPr>
        <w:t> </w:t>
      </w:r>
      <w:r>
        <w:rPr/>
        <w:t>risk</w:t>
      </w:r>
      <w:r>
        <w:rPr>
          <w:spacing w:val="-2"/>
        </w:rPr>
        <w:t> </w:t>
      </w:r>
      <w:r>
        <w:rPr/>
        <w:t>and</w:t>
      </w:r>
      <w:r>
        <w:rPr>
          <w:spacing w:val="-2"/>
        </w:rPr>
        <w:t> </w:t>
      </w:r>
      <w:r>
        <w:rPr/>
        <w:t>the</w:t>
      </w:r>
      <w:r>
        <w:rPr>
          <w:spacing w:val="-2"/>
        </w:rPr>
        <w:t> </w:t>
      </w:r>
      <w:r>
        <w:rPr/>
        <w:t>need</w:t>
      </w:r>
      <w:r>
        <w:rPr>
          <w:spacing w:val="-2"/>
        </w:rPr>
        <w:t> </w:t>
      </w:r>
      <w:r>
        <w:rPr/>
        <w:t>for</w:t>
      </w:r>
      <w:r>
        <w:rPr>
          <w:spacing w:val="-2"/>
        </w:rPr>
        <w:t> </w:t>
      </w:r>
      <w:r>
        <w:rPr/>
        <w:t>veterinary</w:t>
      </w:r>
      <w:r>
        <w:rPr>
          <w:spacing w:val="-2"/>
        </w:rPr>
        <w:t> </w:t>
      </w:r>
      <w:r>
        <w:rPr/>
        <w:t>leadership</w:t>
      </w:r>
      <w:r>
        <w:rPr>
          <w:spacing w:val="-2"/>
        </w:rPr>
        <w:t> </w:t>
      </w:r>
      <w:r>
        <w:rPr/>
        <w:t>in</w:t>
      </w:r>
      <w:r>
        <w:rPr>
          <w:spacing w:val="-2"/>
        </w:rPr>
        <w:t> </w:t>
      </w:r>
      <w:r>
        <w:rPr/>
        <w:t>prevention,</w:t>
      </w:r>
      <w:r>
        <w:rPr>
          <w:spacing w:val="-2"/>
        </w:rPr>
        <w:t> </w:t>
      </w:r>
      <w:r>
        <w:rPr/>
        <w:t>while</w:t>
      </w:r>
      <w:r>
        <w:rPr>
          <w:spacing w:val="-2"/>
        </w:rPr>
        <w:t> </w:t>
      </w:r>
      <w:r>
        <w:rPr/>
        <w:t>Dr. Hammad Ahmed’s rabies session reinforced my commitment to expanding the Rabies-Free Ethiopia initiative through mass vaccination, awareness, and improved post-exposure prophylaxis. Insights from Dr. Jennifer C. highlighted Supporting Shelter Veterinarians to Support</w:t>
      </w:r>
      <w:r>
        <w:rPr>
          <w:spacing w:val="-3"/>
        </w:rPr>
        <w:t> </w:t>
      </w:r>
      <w:r>
        <w:rPr/>
        <w:t>Their Community, and Dr. Eric of International</w:t>
      </w:r>
      <w:r>
        <w:rPr>
          <w:spacing w:val="-3"/>
        </w:rPr>
        <w:t> </w:t>
      </w:r>
      <w:r>
        <w:rPr/>
        <w:t>Veterinary Outreach shared strategies to advance animal welfare and One Health globally, leading to collaborative discussions later that evening.</w:t>
      </w:r>
      <w:r>
        <w:rPr>
          <w:spacing w:val="-3"/>
        </w:rPr>
        <w:t> </w:t>
      </w:r>
      <w:r>
        <w:rPr/>
        <w:t>I</w:t>
      </w:r>
      <w:r>
        <w:rPr>
          <w:spacing w:val="-3"/>
        </w:rPr>
        <w:t> </w:t>
      </w:r>
      <w:r>
        <w:rPr/>
        <w:t>refreshed</w:t>
      </w:r>
      <w:r>
        <w:rPr>
          <w:spacing w:val="-3"/>
        </w:rPr>
        <w:t> </w:t>
      </w:r>
      <w:r>
        <w:rPr/>
        <w:t>my</w:t>
      </w:r>
      <w:r>
        <w:rPr>
          <w:spacing w:val="-3"/>
        </w:rPr>
        <w:t> </w:t>
      </w:r>
      <w:r>
        <w:rPr/>
        <w:t>clinical</w:t>
      </w:r>
      <w:r>
        <w:rPr>
          <w:spacing w:val="-3"/>
        </w:rPr>
        <w:t> </w:t>
      </w:r>
      <w:r>
        <w:rPr/>
        <w:t>knowledge</w:t>
      </w:r>
      <w:r>
        <w:rPr>
          <w:spacing w:val="-3"/>
        </w:rPr>
        <w:t> </w:t>
      </w:r>
      <w:r>
        <w:rPr/>
        <w:t>in</w:t>
      </w:r>
      <w:r>
        <w:rPr>
          <w:spacing w:val="-3"/>
        </w:rPr>
        <w:t> </w:t>
      </w:r>
      <w:r>
        <w:rPr/>
        <w:t>hepatobiliary</w:t>
      </w:r>
      <w:r>
        <w:rPr>
          <w:spacing w:val="-3"/>
        </w:rPr>
        <w:t> </w:t>
      </w:r>
      <w:r>
        <w:rPr/>
        <w:t>disease</w:t>
      </w:r>
      <w:r>
        <w:rPr>
          <w:spacing w:val="-3"/>
        </w:rPr>
        <w:t> </w:t>
      </w:r>
      <w:r>
        <w:rPr/>
        <w:t>with</w:t>
      </w:r>
      <w:r>
        <w:rPr>
          <w:spacing w:val="-3"/>
        </w:rPr>
        <w:t> </w:t>
      </w:r>
      <w:r>
        <w:rPr/>
        <w:t>Dr.</w:t>
      </w:r>
      <w:r>
        <w:rPr>
          <w:spacing w:val="-3"/>
        </w:rPr>
        <w:t> </w:t>
      </w:r>
      <w:r>
        <w:rPr/>
        <w:t>Cynthia</w:t>
      </w:r>
      <w:r>
        <w:rPr>
          <w:spacing w:val="-3"/>
        </w:rPr>
        <w:t> </w:t>
      </w:r>
      <w:r>
        <w:rPr/>
        <w:t>R.</w:t>
      </w:r>
      <w:r>
        <w:rPr>
          <w:spacing w:val="-3"/>
        </w:rPr>
        <w:t> </w:t>
      </w:r>
      <w:r>
        <w:rPr/>
        <w:t>Leveille, drew inspiration from Megan Leavey’s keynote on the human–animal bond, explored</w:t>
      </w:r>
      <w:r>
        <w:rPr>
          <w:spacing w:val="40"/>
        </w:rPr>
        <w:t> </w:t>
      </w:r>
      <w:r>
        <w:rPr/>
        <w:t>innovations at the AVMA Exhibit Hall, and joined the AVMA–AFSCAN Clinical Twinning Program meeting with Dr. Beth Sabin, committing to increasing member participation in the Clinical</w:t>
      </w:r>
      <w:r>
        <w:rPr>
          <w:spacing w:val="41"/>
        </w:rPr>
        <w:t> </w:t>
      </w:r>
      <w:r>
        <w:rPr/>
        <w:t>Twinning</w:t>
      </w:r>
      <w:r>
        <w:rPr>
          <w:spacing w:val="48"/>
        </w:rPr>
        <w:t> </w:t>
      </w:r>
      <w:r>
        <w:rPr/>
        <w:t>Program</w:t>
      </w:r>
      <w:r>
        <w:rPr>
          <w:spacing w:val="47"/>
        </w:rPr>
        <w:t> </w:t>
      </w:r>
      <w:r>
        <w:rPr/>
        <w:t>and</w:t>
      </w:r>
      <w:r>
        <w:rPr>
          <w:spacing w:val="33"/>
        </w:rPr>
        <w:t> </w:t>
      </w:r>
      <w:r>
        <w:rPr/>
        <w:t>actively</w:t>
      </w:r>
      <w:r>
        <w:rPr>
          <w:spacing w:val="48"/>
        </w:rPr>
        <w:t> </w:t>
      </w:r>
      <w:r>
        <w:rPr/>
        <w:t>participate</w:t>
      </w:r>
      <w:r>
        <w:rPr>
          <w:spacing w:val="47"/>
        </w:rPr>
        <w:t> </w:t>
      </w:r>
      <w:r>
        <w:rPr/>
        <w:t>in</w:t>
      </w:r>
      <w:r>
        <w:rPr>
          <w:spacing w:val="48"/>
        </w:rPr>
        <w:t> </w:t>
      </w:r>
      <w:r>
        <w:rPr/>
        <w:t>it</w:t>
      </w:r>
      <w:r>
        <w:rPr>
          <w:spacing w:val="48"/>
        </w:rPr>
        <w:t> </w:t>
      </w:r>
      <w:r>
        <w:rPr/>
        <w:t>to</w:t>
      </w:r>
      <w:r>
        <w:rPr>
          <w:spacing w:val="47"/>
        </w:rPr>
        <w:t> </w:t>
      </w:r>
      <w:r>
        <w:rPr/>
        <w:t>support</w:t>
      </w:r>
      <w:r>
        <w:rPr>
          <w:spacing w:val="48"/>
        </w:rPr>
        <w:t> </w:t>
      </w:r>
      <w:r>
        <w:rPr/>
        <w:t>the</w:t>
      </w:r>
      <w:r>
        <w:rPr>
          <w:spacing w:val="47"/>
        </w:rPr>
        <w:t> </w:t>
      </w:r>
      <w:r>
        <w:rPr/>
        <w:t>capacity</w:t>
      </w:r>
      <w:r>
        <w:rPr>
          <w:spacing w:val="48"/>
        </w:rPr>
        <w:t> </w:t>
      </w:r>
      <w:r>
        <w:rPr/>
        <w:t>building</w:t>
      </w:r>
      <w:r>
        <w:rPr>
          <w:spacing w:val="48"/>
        </w:rPr>
        <w:t> </w:t>
      </w:r>
      <w:r>
        <w:rPr>
          <w:spacing w:val="-5"/>
        </w:rPr>
        <w:t>of</w:t>
      </w:r>
    </w:p>
    <w:p>
      <w:pPr>
        <w:pStyle w:val="BodyText"/>
        <w:spacing w:line="261" w:lineRule="auto"/>
      </w:pPr>
      <w:r>
        <w:rPr/>
        <w:t>veterinarians in Africa, which is the main objective of the project. Highlights also included Dr. Ashley Sharpe’s lecture on managing canine congestive heart failure, Dr. Lonnie J. King’s strategic</w:t>
      </w:r>
      <w:r>
        <w:rPr>
          <w:spacing w:val="58"/>
        </w:rPr>
        <w:t> </w:t>
      </w:r>
      <w:r>
        <w:rPr/>
        <w:t>One</w:t>
      </w:r>
      <w:r>
        <w:rPr>
          <w:spacing w:val="61"/>
        </w:rPr>
        <w:t> </w:t>
      </w:r>
      <w:r>
        <w:rPr/>
        <w:t>Health</w:t>
      </w:r>
      <w:r>
        <w:rPr>
          <w:spacing w:val="60"/>
        </w:rPr>
        <w:t> </w:t>
      </w:r>
      <w:r>
        <w:rPr/>
        <w:t>insights,</w:t>
      </w:r>
      <w:r>
        <w:rPr>
          <w:spacing w:val="61"/>
        </w:rPr>
        <w:t> </w:t>
      </w:r>
      <w:r>
        <w:rPr/>
        <w:t>Dr.</w:t>
      </w:r>
      <w:r>
        <w:rPr>
          <w:spacing w:val="61"/>
        </w:rPr>
        <w:t> </w:t>
      </w:r>
      <w:r>
        <w:rPr/>
        <w:t>Richard</w:t>
      </w:r>
      <w:r>
        <w:rPr>
          <w:spacing w:val="60"/>
        </w:rPr>
        <w:t> </w:t>
      </w:r>
      <w:r>
        <w:rPr/>
        <w:t>B.</w:t>
      </w:r>
      <w:r>
        <w:rPr>
          <w:spacing w:val="61"/>
        </w:rPr>
        <w:t> </w:t>
      </w:r>
      <w:r>
        <w:rPr/>
        <w:t>Ford’s</w:t>
      </w:r>
      <w:r>
        <w:rPr>
          <w:spacing w:val="60"/>
        </w:rPr>
        <w:t> </w:t>
      </w:r>
      <w:r>
        <w:rPr/>
        <w:t>legal</w:t>
      </w:r>
      <w:r>
        <w:rPr>
          <w:spacing w:val="61"/>
        </w:rPr>
        <w:t> </w:t>
      </w:r>
      <w:r>
        <w:rPr/>
        <w:t>and</w:t>
      </w:r>
      <w:r>
        <w:rPr>
          <w:spacing w:val="61"/>
        </w:rPr>
        <w:t> </w:t>
      </w:r>
      <w:r>
        <w:rPr/>
        <w:t>practical</w:t>
      </w:r>
      <w:r>
        <w:rPr>
          <w:spacing w:val="60"/>
        </w:rPr>
        <w:t> </w:t>
      </w:r>
      <w:r>
        <w:rPr/>
        <w:t>updates</w:t>
      </w:r>
      <w:r>
        <w:rPr>
          <w:spacing w:val="61"/>
        </w:rPr>
        <w:t> </w:t>
      </w:r>
      <w:r>
        <w:rPr/>
        <w:t>on</w:t>
      </w:r>
      <w:r>
        <w:rPr>
          <w:spacing w:val="61"/>
        </w:rPr>
        <w:t> </w:t>
      </w:r>
      <w:r>
        <w:rPr>
          <w:spacing w:val="-2"/>
        </w:rPr>
        <w:t>rabies</w:t>
      </w:r>
    </w:p>
    <w:p>
      <w:pPr>
        <w:pStyle w:val="BodyText"/>
        <w:spacing w:after="0" w:line="261" w:lineRule="auto"/>
        <w:sectPr>
          <w:type w:val="continuous"/>
          <w:pgSz w:w="12240" w:h="15840"/>
          <w:pgMar w:top="1380" w:bottom="280" w:left="1440" w:right="1080"/>
        </w:sectPr>
      </w:pPr>
    </w:p>
    <w:p>
      <w:pPr>
        <w:pStyle w:val="BodyText"/>
        <w:spacing w:line="261" w:lineRule="auto" w:before="74"/>
        <w:ind w:right="344"/>
      </w:pPr>
      <w:r>
        <w:rPr/>
        <w:t>vaccination, Dr. Jane E. Sykes’s comprehensive review of leptospirosis, and a live podcast with Dr. Phillip D. Nelson and Dr. Peter</w:t>
      </w:r>
      <w:r>
        <w:rPr>
          <w:spacing w:val="-3"/>
        </w:rPr>
        <w:t> </w:t>
      </w:r>
      <w:r>
        <w:rPr/>
        <w:t>A. Weinstein that underscored the under-recognition of One Health in related fields. I also attended the One Health Summit on the Role of Veterinarians in Food</w:t>
      </w:r>
      <w:r>
        <w:rPr>
          <w:spacing w:val="-2"/>
        </w:rPr>
        <w:t> </w:t>
      </w:r>
      <w:r>
        <w:rPr/>
        <w:t>Security,</w:t>
      </w:r>
      <w:r>
        <w:rPr>
          <w:spacing w:val="-2"/>
        </w:rPr>
        <w:t> </w:t>
      </w:r>
      <w:r>
        <w:rPr/>
        <w:t>as</w:t>
      </w:r>
      <w:r>
        <w:rPr>
          <w:spacing w:val="-2"/>
        </w:rPr>
        <w:t> </w:t>
      </w:r>
      <w:r>
        <w:rPr/>
        <w:t>well</w:t>
      </w:r>
      <w:r>
        <w:rPr>
          <w:spacing w:val="-2"/>
        </w:rPr>
        <w:t> </w:t>
      </w:r>
      <w:r>
        <w:rPr/>
        <w:t>as</w:t>
      </w:r>
      <w:r>
        <w:rPr>
          <w:spacing w:val="-2"/>
        </w:rPr>
        <w:t> </w:t>
      </w:r>
      <w:r>
        <w:rPr/>
        <w:t>the</w:t>
      </w:r>
      <w:r>
        <w:rPr>
          <w:spacing w:val="-2"/>
        </w:rPr>
        <w:t> </w:t>
      </w:r>
      <w:r>
        <w:rPr/>
        <w:t>report</w:t>
      </w:r>
      <w:r>
        <w:rPr>
          <w:spacing w:val="-2"/>
        </w:rPr>
        <w:t> </w:t>
      </w:r>
      <w:r>
        <w:rPr/>
        <w:t>by</w:t>
      </w:r>
      <w:r>
        <w:rPr>
          <w:spacing w:val="-2"/>
        </w:rPr>
        <w:t> </w:t>
      </w:r>
      <w:r>
        <w:rPr/>
        <w:t>global</w:t>
      </w:r>
      <w:r>
        <w:rPr>
          <w:spacing w:val="-2"/>
        </w:rPr>
        <w:t> </w:t>
      </w:r>
      <w:r>
        <w:rPr/>
        <w:t>veterinary</w:t>
      </w:r>
      <w:r>
        <w:rPr>
          <w:spacing w:val="-2"/>
        </w:rPr>
        <w:t> </w:t>
      </w:r>
      <w:r>
        <w:rPr/>
        <w:t>leaders</w:t>
      </w:r>
      <w:r>
        <w:rPr>
          <w:spacing w:val="-2"/>
        </w:rPr>
        <w:t> </w:t>
      </w:r>
      <w:r>
        <w:rPr/>
        <w:t>and</w:t>
      </w:r>
      <w:r>
        <w:rPr>
          <w:spacing w:val="-2"/>
        </w:rPr>
        <w:t> </w:t>
      </w:r>
      <w:r>
        <w:rPr/>
        <w:t>committees</w:t>
      </w:r>
      <w:r>
        <w:rPr>
          <w:spacing w:val="-2"/>
        </w:rPr>
        <w:t> </w:t>
      </w:r>
      <w:r>
        <w:rPr/>
        <w:t>at</w:t>
      </w:r>
      <w:r>
        <w:rPr>
          <w:spacing w:val="-2"/>
        </w:rPr>
        <w:t> </w:t>
      </w:r>
      <w:r>
        <w:rPr/>
        <w:t>the</w:t>
      </w:r>
      <w:r>
        <w:rPr>
          <w:spacing w:val="-6"/>
        </w:rPr>
        <w:t> </w:t>
      </w:r>
      <w:r>
        <w:rPr/>
        <w:t>WSA.</w:t>
      </w:r>
      <w:r>
        <w:rPr>
          <w:spacing w:val="-6"/>
        </w:rPr>
        <w:t> </w:t>
      </w:r>
      <w:r>
        <w:rPr/>
        <w:t>The experience left me reflecting on what we, as a society of small animal veterinarians, can do to improve animal welfare and promote the One Health approach to combat infectious diseases — along with valuable professional insights to bring back to Ethiopia. At last, the session by Dr. Carrie L. Mulle’s on navigating bias and error with grace and Dr. William P. Rausch’s practical guidance on using torsemide for canine heart failure. The program was complemented by meaningful networking, including a dinner in historic Chinatown with AFSCAN and AVMA colleagues, and experiencing Chinese cuisine for the first time.</w:t>
      </w:r>
    </w:p>
    <w:p>
      <w:pPr>
        <w:pStyle w:val="BodyText"/>
        <w:spacing w:line="264" w:lineRule="auto" w:before="191"/>
      </w:pPr>
      <w:r>
        <w:rPr/>
        <w:t>Beyond the sessions, I explored the AVMA Exhibit Hall, which featured over 300 exhibitors in the field of veterinary medicine — including those specializing in pharmaceuticals, medical equipment, pet nutrition and food, pet products, laboratory services, hospital equipment, and educational and professional resources. I also visited the digital posters displayed in parallel.</w:t>
      </w:r>
      <w:r>
        <w:rPr>
          <w:spacing w:val="40"/>
        </w:rPr>
        <w:t> </w:t>
      </w:r>
      <w:r>
        <w:rPr/>
        <w:t>This experience gave me a deeper understanding of how advanced and innovative veterinary practice has become globally. I also visited historical sites such as the Martin Luther King Jr. Memorial and Lincoln Memorial, and toured several Smithsonian museums. A highlight was networking with global veterinary leaders, including Dr. Deborah Thomson, founder of </w:t>
      </w:r>
      <w:r>
        <w:rPr>
          <w:rFonts w:ascii="Calibri" w:hAnsi="Calibri"/>
          <w:i/>
        </w:rPr>
        <w:t>One Health Lessons</w:t>
      </w:r>
      <w:r>
        <w:rPr/>
        <w:t>. I also had the joy of visiting my family in</w:t>
      </w:r>
      <w:r>
        <w:rPr>
          <w:spacing w:val="-8"/>
        </w:rPr>
        <w:t> </w:t>
      </w:r>
      <w:r>
        <w:rPr/>
        <w:t>Atlanta, Georgia, after the event.</w:t>
      </w:r>
    </w:p>
    <w:p>
      <w:pPr>
        <w:pStyle w:val="BodyText"/>
        <w:spacing w:line="261" w:lineRule="auto" w:before="132"/>
      </w:pPr>
      <w:r>
        <w:rPr/>
        <w:t>Last of all, I sincerely thank AFSCAN, ProSalus Foundation for its financial support and Dr. Gabriel Varga, President of the ProSalus Foundation, AFSCAN Director, along with all AFSCAN</w:t>
      </w:r>
      <w:r>
        <w:rPr>
          <w:spacing w:val="-5"/>
        </w:rPr>
        <w:t> </w:t>
      </w:r>
      <w:r>
        <w:rPr/>
        <w:t>board</w:t>
      </w:r>
      <w:r>
        <w:rPr>
          <w:spacing w:val="-4"/>
        </w:rPr>
        <w:t> </w:t>
      </w:r>
      <w:r>
        <w:rPr/>
        <w:t>members,</w:t>
      </w:r>
      <w:r>
        <w:rPr>
          <w:spacing w:val="-4"/>
        </w:rPr>
        <w:t> </w:t>
      </w:r>
      <w:r>
        <w:rPr/>
        <w:t>Professor</w:t>
      </w:r>
      <w:r>
        <w:rPr>
          <w:spacing w:val="-4"/>
        </w:rPr>
        <w:t> </w:t>
      </w:r>
      <w:r>
        <w:rPr/>
        <w:t>Mary,</w:t>
      </w:r>
      <w:r>
        <w:rPr>
          <w:spacing w:val="-4"/>
        </w:rPr>
        <w:t> </w:t>
      </w:r>
      <w:r>
        <w:rPr/>
        <w:t>Dr.</w:t>
      </w:r>
      <w:r>
        <w:rPr>
          <w:spacing w:val="-4"/>
        </w:rPr>
        <w:t> </w:t>
      </w:r>
      <w:r>
        <w:rPr/>
        <w:t>Derick</w:t>
      </w:r>
      <w:r>
        <w:rPr>
          <w:spacing w:val="-4"/>
        </w:rPr>
        <w:t> </w:t>
      </w:r>
      <w:r>
        <w:rPr/>
        <w:t>Chibeu,</w:t>
      </w:r>
      <w:r>
        <w:rPr>
          <w:spacing w:val="-4"/>
        </w:rPr>
        <w:t> </w:t>
      </w:r>
      <w:r>
        <w:rPr/>
        <w:t>Dr.</w:t>
      </w:r>
      <w:r>
        <w:rPr>
          <w:spacing w:val="-4"/>
        </w:rPr>
        <w:t> </w:t>
      </w:r>
      <w:r>
        <w:rPr/>
        <w:t>Kevin</w:t>
      </w:r>
      <w:r>
        <w:rPr>
          <w:spacing w:val="-4"/>
        </w:rPr>
        <w:t> </w:t>
      </w:r>
      <w:r>
        <w:rPr/>
        <w:t>Stevens,</w:t>
      </w:r>
      <w:r>
        <w:rPr>
          <w:spacing w:val="-4"/>
        </w:rPr>
        <w:t> </w:t>
      </w:r>
      <w:r>
        <w:rPr/>
        <w:t>Dr.</w:t>
      </w:r>
      <w:r>
        <w:rPr>
          <w:spacing w:val="-15"/>
        </w:rPr>
        <w:t> </w:t>
      </w:r>
      <w:r>
        <w:rPr/>
        <w:t>Alexandra Marko, Dr. Remo Lobetti and Dr, Rafael Vieira and</w:t>
      </w:r>
      <w:r>
        <w:rPr>
          <w:spacing w:val="-2"/>
        </w:rPr>
        <w:t> </w:t>
      </w:r>
      <w:r>
        <w:rPr/>
        <w:t>AVMA</w:t>
      </w:r>
      <w:r>
        <w:rPr>
          <w:spacing w:val="-2"/>
        </w:rPr>
        <w:t> </w:t>
      </w:r>
      <w:r>
        <w:rPr/>
        <w:t>twining teams, Dr. Beth Sabin, Dr. Shana</w:t>
      </w:r>
      <w:r>
        <w:rPr>
          <w:spacing w:val="-2"/>
        </w:rPr>
        <w:t> </w:t>
      </w:r>
      <w:r>
        <w:rPr/>
        <w:t>O'Marra,</w:t>
      </w:r>
      <w:r>
        <w:rPr>
          <w:spacing w:val="-1"/>
        </w:rPr>
        <w:t> </w:t>
      </w:r>
      <w:r>
        <w:rPr/>
        <w:t>Dr.</w:t>
      </w:r>
      <w:r>
        <w:rPr>
          <w:spacing w:val="-1"/>
        </w:rPr>
        <w:t> </w:t>
      </w:r>
      <w:r>
        <w:rPr/>
        <w:t>Franci</w:t>
      </w:r>
      <w:r>
        <w:rPr>
          <w:spacing w:val="-2"/>
        </w:rPr>
        <w:t> </w:t>
      </w:r>
      <w:r>
        <w:rPr/>
        <w:t>Forman,</w:t>
      </w:r>
      <w:r>
        <w:rPr>
          <w:spacing w:val="-11"/>
        </w:rPr>
        <w:t> </w:t>
      </w:r>
      <w:r>
        <w:rPr/>
        <w:t>Dr.</w:t>
      </w:r>
      <w:r>
        <w:rPr>
          <w:spacing w:val="-1"/>
        </w:rPr>
        <w:t> </w:t>
      </w:r>
      <w:r>
        <w:rPr/>
        <w:t>Kelly</w:t>
      </w:r>
      <w:r>
        <w:rPr>
          <w:spacing w:val="-6"/>
        </w:rPr>
        <w:t> </w:t>
      </w:r>
      <w:r>
        <w:rPr/>
        <w:t>White,</w:t>
      </w:r>
      <w:r>
        <w:rPr>
          <w:spacing w:val="-2"/>
        </w:rPr>
        <w:t> </w:t>
      </w:r>
      <w:r>
        <w:rPr/>
        <w:t>for</w:t>
      </w:r>
      <w:r>
        <w:rPr>
          <w:spacing w:val="-1"/>
        </w:rPr>
        <w:t> </w:t>
      </w:r>
      <w:r>
        <w:rPr/>
        <w:t>their</w:t>
      </w:r>
      <w:r>
        <w:rPr>
          <w:spacing w:val="-1"/>
        </w:rPr>
        <w:t> </w:t>
      </w:r>
      <w:r>
        <w:rPr/>
        <w:t>guidance.</w:t>
      </w:r>
      <w:r>
        <w:rPr>
          <w:spacing w:val="-1"/>
        </w:rPr>
        <w:t> </w:t>
      </w:r>
      <w:r>
        <w:rPr/>
        <w:t>Special</w:t>
      </w:r>
      <w:r>
        <w:rPr>
          <w:spacing w:val="-2"/>
        </w:rPr>
        <w:t> </w:t>
      </w:r>
      <w:r>
        <w:rPr/>
        <w:t>thanks</w:t>
      </w:r>
      <w:r>
        <w:rPr>
          <w:spacing w:val="-1"/>
        </w:rPr>
        <w:t> </w:t>
      </w:r>
      <w:r>
        <w:rPr/>
        <w:t>also</w:t>
      </w:r>
      <w:r>
        <w:rPr>
          <w:spacing w:val="-1"/>
        </w:rPr>
        <w:t> </w:t>
      </w:r>
      <w:r>
        <w:rPr/>
        <w:t>go</w:t>
      </w:r>
      <w:r>
        <w:rPr>
          <w:spacing w:val="-1"/>
        </w:rPr>
        <w:t> </w:t>
      </w:r>
      <w:r>
        <w:rPr>
          <w:spacing w:val="-5"/>
        </w:rPr>
        <w:t>to</w:t>
      </w:r>
    </w:p>
    <w:p>
      <w:pPr>
        <w:pStyle w:val="BodyText"/>
        <w:spacing w:line="261" w:lineRule="auto" w:before="37"/>
      </w:pPr>
      <w:r>
        <w:rPr/>
        <w:t>Dr. Kevin Stevens, the AVMA/AFSCAN Twinning Project Coordinator, for organizing and making the trip a fruitful one. I am grateful for this opportunity and remain committed to sharing the knowledge gained with the Ethiopian Society of Small</w:t>
      </w:r>
      <w:r>
        <w:rPr>
          <w:spacing w:val="-9"/>
        </w:rPr>
        <w:t> </w:t>
      </w:r>
      <w:r>
        <w:rPr/>
        <w:t>Animal</w:t>
      </w:r>
      <w:r>
        <w:rPr>
          <w:spacing w:val="-1"/>
        </w:rPr>
        <w:t> </w:t>
      </w:r>
      <w:r>
        <w:rPr/>
        <w:t>Veterinarians, advancing One Health initiatives in Africa, all for a healthier future for animals, humans, and our shared </w:t>
      </w:r>
      <w:r>
        <w:rPr>
          <w:spacing w:val="-2"/>
        </w:rPr>
        <w:t>environment.</w:t>
      </w:r>
    </w:p>
    <w:sectPr>
      <w:pgSz w:w="12240" w:h="15840"/>
      <w:pgMar w:top="138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27"/>
      <w:ind w:right="357"/>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2"/>
      <w:jc w:val="both"/>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AVMA AFSCAN Twinning report</dc:title>
  <dcterms:created xsi:type="dcterms:W3CDTF">2026-04-16T15:39:58Z</dcterms:created>
  <dcterms:modified xsi:type="dcterms:W3CDTF">2026-04-16T15:39:58Z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2026-03-08T00:00:00Z</vt:filetime>
  </property>
  <property fmtid="{D5CDD505-2E9C-101B-9397-08002B2CF9AE}" pid="4" name="Creator">
    <vt:lpwstr>Pages</vt:lpwstr>
  </property>
  <property fmtid="{D5CDD505-2E9C-101B-9397-08002B2CF9AE}" pid="5" name="LastSaved">
    <vt:filetime>2026-04-16T00:00:00Z</vt:filetime>
  </property>
  <property fmtid="{D5CDD505-2E9C-101B-9397-08002B2CF9AE}" pid="6" name="Producer">
    <vt:lpwstr>macOS Version 13.6 (Build 22G120) Quartz PDFContext</vt:lpwstr>
  </property>
</Properties>
</file>